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27" w:rsidRDefault="00782C27" w:rsidP="00782C2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 of the Special Meeting of the</w:t>
      </w:r>
      <w:r w:rsidRPr="00A636AD">
        <w:rPr>
          <w:rFonts w:ascii="Times New Roman" w:eastAsia="Times New Roman" w:hAnsi="Times New Roman" w:cs="Times New Roman"/>
          <w:b/>
          <w:bCs/>
          <w:sz w:val="24"/>
          <w:szCs w:val="24"/>
        </w:rPr>
        <w:t xml:space="preserve"> CVSWMD Board and Execut</w:t>
      </w:r>
      <w:r>
        <w:rPr>
          <w:rFonts w:ascii="Times New Roman" w:eastAsia="Times New Roman" w:hAnsi="Times New Roman" w:cs="Times New Roman"/>
          <w:b/>
          <w:bCs/>
          <w:sz w:val="24"/>
          <w:szCs w:val="24"/>
        </w:rPr>
        <w:t>ive Board of Supervisors</w:t>
      </w:r>
      <w:r w:rsidRPr="00A636AD">
        <w:rPr>
          <w:rFonts w:ascii="Times New Roman" w:eastAsia="Times New Roman" w:hAnsi="Times New Roman" w:cs="Times New Roman"/>
          <w:b/>
          <w:bCs/>
          <w:sz w:val="24"/>
          <w:szCs w:val="24"/>
        </w:rPr>
        <w:t xml:space="preserve"> </w:t>
      </w:r>
    </w:p>
    <w:p w:rsidR="00782C27" w:rsidRPr="00A636AD" w:rsidRDefault="00782C27" w:rsidP="00782C2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Central Vermont Chamber of Commerce – 33 Stewart Rd. Berlin</w:t>
      </w:r>
    </w:p>
    <w:p w:rsidR="00782C27" w:rsidRPr="00A636AD" w:rsidRDefault="00782C27" w:rsidP="00782C27">
      <w:pPr>
        <w:jc w:val="center"/>
        <w:rPr>
          <w:rFonts w:ascii="Times New Roman" w:eastAsia="Times New Roman" w:hAnsi="Times New Roman" w:cs="Times New Roman"/>
          <w:b/>
          <w:bCs/>
          <w:sz w:val="24"/>
          <w:szCs w:val="24"/>
        </w:rPr>
      </w:pPr>
    </w:p>
    <w:p w:rsidR="00782C27" w:rsidRDefault="00782C27" w:rsidP="00782C27">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January 20, 2015</w:t>
      </w:r>
    </w:p>
    <w:p w:rsidR="00782C27" w:rsidRPr="00A636AD" w:rsidRDefault="00B44B36" w:rsidP="00782C27">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approved</w:t>
      </w:r>
      <w:bookmarkStart w:id="0" w:name="_GoBack"/>
      <w:bookmarkEnd w:id="0"/>
    </w:p>
    <w:p w:rsidR="00782C27" w:rsidRPr="00A636AD" w:rsidRDefault="00782C27" w:rsidP="00782C27">
      <w:pPr>
        <w:ind w:left="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82C27" w:rsidRPr="00A636AD" w:rsidRDefault="00782C27" w:rsidP="00782C27">
      <w:pPr>
        <w:spacing w:after="120"/>
        <w:rPr>
          <w:rFonts w:ascii="Times New Roman" w:eastAsia="Times New Roman" w:hAnsi="Times New Roman" w:cs="Times New Roman"/>
          <w:sz w:val="24"/>
          <w:szCs w:val="24"/>
        </w:rPr>
      </w:pPr>
      <w:r w:rsidRPr="00A636AD">
        <w:rPr>
          <w:rFonts w:ascii="Times New Roman" w:eastAsia="Times New Roman" w:hAnsi="Times New Roman" w:cs="Times New Roman"/>
          <w:sz w:val="24"/>
          <w:szCs w:val="24"/>
        </w:rPr>
        <w:t xml:space="preserve">A meeting of the CVSWMD Board </w:t>
      </w:r>
      <w:r>
        <w:rPr>
          <w:rFonts w:ascii="Times New Roman" w:eastAsia="Times New Roman" w:hAnsi="Times New Roman" w:cs="Times New Roman"/>
          <w:sz w:val="24"/>
          <w:szCs w:val="24"/>
        </w:rPr>
        <w:t xml:space="preserve">of Supervisors - </w:t>
      </w:r>
      <w:r w:rsidRPr="00A636AD">
        <w:rPr>
          <w:rFonts w:ascii="Times New Roman" w:eastAsia="Times New Roman" w:hAnsi="Times New Roman" w:cs="Times New Roman"/>
          <w:sz w:val="24"/>
          <w:szCs w:val="24"/>
        </w:rPr>
        <w:t>Towns represented and Board of Supervisors/Alternates present were:</w:t>
      </w:r>
    </w:p>
    <w:tbl>
      <w:tblPr>
        <w:tblW w:w="11556" w:type="dxa"/>
        <w:tblInd w:w="-72" w:type="dxa"/>
        <w:tblLayout w:type="fixed"/>
        <w:tblLook w:val="0000" w:firstRow="0" w:lastRow="0" w:firstColumn="0" w:lastColumn="0" w:noHBand="0" w:noVBand="0"/>
      </w:tblPr>
      <w:tblGrid>
        <w:gridCol w:w="2160"/>
        <w:gridCol w:w="1620"/>
        <w:gridCol w:w="540"/>
        <w:gridCol w:w="540"/>
        <w:gridCol w:w="540"/>
        <w:gridCol w:w="540"/>
        <w:gridCol w:w="72"/>
        <w:gridCol w:w="630"/>
        <w:gridCol w:w="520"/>
        <w:gridCol w:w="236"/>
        <w:gridCol w:w="720"/>
        <w:gridCol w:w="720"/>
        <w:gridCol w:w="720"/>
        <w:gridCol w:w="720"/>
        <w:gridCol w:w="756"/>
        <w:gridCol w:w="522"/>
      </w:tblGrid>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b/>
                <w:bCs/>
              </w:rPr>
            </w:pPr>
            <w:r w:rsidRPr="00A636AD">
              <w:rPr>
                <w:rFonts w:ascii="Times New Roman" w:eastAsia="Times New Roman" w:hAnsi="Times New Roman" w:cs="Times New Roman"/>
                <w:b/>
                <w:bCs/>
              </w:rPr>
              <w:t>Representative</w:t>
            </w:r>
          </w:p>
        </w:tc>
        <w:tc>
          <w:tcPr>
            <w:tcW w:w="1620"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rPr>
            </w:pPr>
            <w:r w:rsidRPr="00A636AD">
              <w:rPr>
                <w:rFonts w:ascii="Times New Roman" w:eastAsia="Times New Roman" w:hAnsi="Times New Roman" w:cs="Times New Roman"/>
                <w:b/>
                <w:bCs/>
              </w:rPr>
              <w:t>Town</w:t>
            </w:r>
          </w:p>
        </w:tc>
        <w:tc>
          <w:tcPr>
            <w:tcW w:w="540" w:type="dxa"/>
            <w:tcBorders>
              <w:top w:val="nil"/>
              <w:left w:val="nil"/>
              <w:bottom w:val="nil"/>
              <w:right w:val="nil"/>
            </w:tcBorders>
          </w:tcPr>
          <w:p w:rsidR="00782C27" w:rsidRPr="00BC412F" w:rsidRDefault="00782C27" w:rsidP="00E860B8">
            <w:pPr>
              <w:tabs>
                <w:tab w:val="left" w:pos="722"/>
              </w:tabs>
              <w:ind w:right="-288"/>
              <w:rPr>
                <w:rFonts w:ascii="Times New Roman" w:eastAsia="Times New Roman" w:hAnsi="Times New Roman" w:cs="Times New Roman"/>
                <w:b/>
                <w:bCs/>
                <w:sz w:val="16"/>
                <w:szCs w:val="16"/>
              </w:rPr>
            </w:pPr>
            <w:r w:rsidRPr="00BC412F">
              <w:rPr>
                <w:rFonts w:ascii="Times New Roman" w:eastAsia="Times New Roman" w:hAnsi="Times New Roman" w:cs="Times New Roman"/>
                <w:b/>
                <w:bCs/>
                <w:sz w:val="16"/>
                <w:szCs w:val="16"/>
              </w:rPr>
              <w:t>4/14</w:t>
            </w:r>
          </w:p>
        </w:tc>
        <w:tc>
          <w:tcPr>
            <w:tcW w:w="540" w:type="dxa"/>
            <w:tcBorders>
              <w:top w:val="nil"/>
              <w:left w:val="nil"/>
              <w:bottom w:val="nil"/>
              <w:right w:val="nil"/>
            </w:tcBorders>
          </w:tcPr>
          <w:p w:rsidR="00782C27" w:rsidRPr="00BC412F" w:rsidRDefault="00782C27" w:rsidP="00E860B8">
            <w:pPr>
              <w:rPr>
                <w:rFonts w:ascii="Times New Roman" w:eastAsia="Times New Roman" w:hAnsi="Times New Roman" w:cs="Times New Roman"/>
                <w:b/>
                <w:bCs/>
                <w:sz w:val="16"/>
                <w:szCs w:val="16"/>
              </w:rPr>
            </w:pPr>
            <w:r w:rsidRPr="00BC412F">
              <w:rPr>
                <w:rFonts w:ascii="Times New Roman" w:eastAsia="Times New Roman" w:hAnsi="Times New Roman" w:cs="Times New Roman"/>
                <w:b/>
                <w:bCs/>
                <w:sz w:val="16"/>
                <w:szCs w:val="16"/>
              </w:rPr>
              <w:t>6/14</w:t>
            </w:r>
          </w:p>
        </w:tc>
        <w:tc>
          <w:tcPr>
            <w:tcW w:w="540" w:type="dxa"/>
            <w:tcBorders>
              <w:top w:val="nil"/>
              <w:left w:val="nil"/>
              <w:bottom w:val="nil"/>
              <w:right w:val="nil"/>
            </w:tcBorders>
          </w:tcPr>
          <w:p w:rsidR="00782C27" w:rsidRPr="00BC412F" w:rsidRDefault="00782C27" w:rsidP="00E860B8">
            <w:pPr>
              <w:rPr>
                <w:rFonts w:ascii="Times New Roman" w:eastAsia="Times New Roman" w:hAnsi="Times New Roman" w:cs="Times New Roman"/>
                <w:b/>
                <w:bCs/>
                <w:sz w:val="16"/>
                <w:szCs w:val="16"/>
              </w:rPr>
            </w:pPr>
            <w:r w:rsidRPr="00BC412F">
              <w:rPr>
                <w:rFonts w:ascii="Times New Roman" w:eastAsia="Times New Roman" w:hAnsi="Times New Roman" w:cs="Times New Roman"/>
                <w:b/>
                <w:bCs/>
                <w:sz w:val="16"/>
                <w:szCs w:val="16"/>
              </w:rPr>
              <w:t>9/14</w:t>
            </w:r>
          </w:p>
        </w:tc>
        <w:tc>
          <w:tcPr>
            <w:tcW w:w="612" w:type="dxa"/>
            <w:gridSpan w:val="2"/>
            <w:tcBorders>
              <w:top w:val="nil"/>
              <w:left w:val="nil"/>
              <w:bottom w:val="nil"/>
              <w:right w:val="nil"/>
            </w:tcBorders>
          </w:tcPr>
          <w:p w:rsidR="00782C27" w:rsidRPr="009D16FE" w:rsidRDefault="00782C27" w:rsidP="00E860B8">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11/14</w:t>
            </w:r>
          </w:p>
        </w:tc>
        <w:tc>
          <w:tcPr>
            <w:tcW w:w="630" w:type="dxa"/>
            <w:tcBorders>
              <w:top w:val="nil"/>
              <w:left w:val="nil"/>
              <w:bottom w:val="nil"/>
              <w:right w:val="nil"/>
            </w:tcBorders>
          </w:tcPr>
          <w:p w:rsidR="00782C27" w:rsidRPr="00506C2A" w:rsidRDefault="00782C27" w:rsidP="00E860B8">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12/14</w:t>
            </w:r>
          </w:p>
        </w:tc>
        <w:tc>
          <w:tcPr>
            <w:tcW w:w="520" w:type="dxa"/>
            <w:tcBorders>
              <w:top w:val="nil"/>
              <w:left w:val="nil"/>
              <w:bottom w:val="nil"/>
              <w:right w:val="nil"/>
            </w:tcBorders>
          </w:tcPr>
          <w:p w:rsidR="00782C27" w:rsidRPr="00416339" w:rsidRDefault="00416339" w:rsidP="00E860B8">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1/15</w:t>
            </w:r>
          </w:p>
        </w:tc>
        <w:tc>
          <w:tcPr>
            <w:tcW w:w="236"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sz w:val="18"/>
                <w:szCs w:val="18"/>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sz w:val="18"/>
                <w:szCs w:val="18"/>
              </w:rPr>
            </w:pPr>
          </w:p>
        </w:tc>
        <w:tc>
          <w:tcPr>
            <w:tcW w:w="756" w:type="dxa"/>
            <w:tcBorders>
              <w:top w:val="nil"/>
              <w:left w:val="nil"/>
              <w:bottom w:val="nil"/>
              <w:right w:val="nil"/>
            </w:tcBorders>
          </w:tcPr>
          <w:p w:rsidR="00782C27" w:rsidRPr="00A636AD" w:rsidRDefault="00782C27" w:rsidP="00E860B8">
            <w:pPr>
              <w:tabs>
                <w:tab w:val="left" w:pos="722"/>
              </w:tabs>
              <w:ind w:right="-288"/>
              <w:rPr>
                <w:rFonts w:ascii="Times New Roman" w:eastAsia="Times New Roman" w:hAnsi="Times New Roman" w:cs="Times New Roman"/>
                <w:b/>
                <w:bCs/>
                <w:sz w:val="18"/>
                <w:szCs w:val="18"/>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b/>
                <w:bCs/>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Micheli, S.</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rPr>
            </w:pPr>
            <w:r>
              <w:rPr>
                <w:rFonts w:ascii="Times New Roman" w:eastAsia="Times New Roman" w:hAnsi="Times New Roman" w:cs="Times New Roman"/>
              </w:rPr>
              <w:t>Barre City</w:t>
            </w:r>
          </w:p>
        </w:tc>
        <w:tc>
          <w:tcPr>
            <w:tcW w:w="540" w:type="dxa"/>
            <w:tcBorders>
              <w:top w:val="nil"/>
              <w:left w:val="nil"/>
              <w:bottom w:val="nil"/>
              <w:right w:val="nil"/>
            </w:tcBorders>
          </w:tcPr>
          <w:p w:rsidR="00782C27" w:rsidRPr="00013751" w:rsidRDefault="00782C27" w:rsidP="00E860B8">
            <w:pPr>
              <w:jc w:val="center"/>
              <w:rPr>
                <w:rFonts w:ascii="Times New Roman" w:eastAsia="Times New Roman" w:hAnsi="Times New Roman" w:cs="Times New Roman"/>
                <w:i/>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ind w:left="60"/>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Taft, R (alt)</w:t>
            </w:r>
          </w:p>
        </w:tc>
        <w:tc>
          <w:tcPr>
            <w:tcW w:w="1620" w:type="dxa"/>
            <w:tcBorders>
              <w:top w:val="nil"/>
              <w:left w:val="nil"/>
              <w:bottom w:val="nil"/>
              <w:right w:val="nil"/>
            </w:tcBorders>
          </w:tcPr>
          <w:p w:rsidR="00782C27" w:rsidRDefault="00782C27" w:rsidP="00E860B8">
            <w:pPr>
              <w:rPr>
                <w:rFonts w:ascii="Times New Roman" w:eastAsia="Times New Roman" w:hAnsi="Times New Roman" w:cs="Times New Roman"/>
              </w:rPr>
            </w:pPr>
            <w:r>
              <w:rPr>
                <w:rFonts w:ascii="Times New Roman" w:eastAsia="Times New Roman" w:hAnsi="Times New Roman" w:cs="Times New Roman"/>
              </w:rPr>
              <w:t>Barre City</w:t>
            </w:r>
          </w:p>
        </w:tc>
        <w:tc>
          <w:tcPr>
            <w:tcW w:w="540" w:type="dxa"/>
            <w:tcBorders>
              <w:top w:val="nil"/>
              <w:left w:val="nil"/>
              <w:bottom w:val="nil"/>
              <w:right w:val="nil"/>
            </w:tcBorders>
          </w:tcPr>
          <w:p w:rsidR="00782C27" w:rsidRDefault="00782C27" w:rsidP="00E860B8">
            <w:pPr>
              <w:rPr>
                <w:rFonts w:ascii="Times New Roman" w:eastAsia="Times New Roman" w:hAnsi="Times New Roman" w:cs="Times New Roman"/>
              </w:rPr>
            </w:pPr>
          </w:p>
        </w:tc>
        <w:tc>
          <w:tcPr>
            <w:tcW w:w="540" w:type="dxa"/>
            <w:tcBorders>
              <w:top w:val="nil"/>
              <w:left w:val="nil"/>
              <w:bottom w:val="nil"/>
              <w:right w:val="nil"/>
            </w:tcBorders>
          </w:tcPr>
          <w:p w:rsidR="00782C27" w:rsidRPr="00013751" w:rsidRDefault="00782C27" w:rsidP="00E860B8">
            <w:pPr>
              <w:jc w:val="center"/>
              <w:rPr>
                <w:rFonts w:ascii="Times New Roman" w:eastAsia="Times New Roman" w:hAnsi="Times New Roman" w:cs="Times New Roman"/>
                <w:i/>
              </w:rPr>
            </w:pPr>
          </w:p>
        </w:tc>
        <w:tc>
          <w:tcPr>
            <w:tcW w:w="540" w:type="dxa"/>
            <w:tcBorders>
              <w:top w:val="nil"/>
              <w:left w:val="nil"/>
              <w:bottom w:val="nil"/>
              <w:right w:val="nil"/>
            </w:tcBorders>
          </w:tcPr>
          <w:p w:rsidR="00782C27" w:rsidRPr="00013751" w:rsidRDefault="00782C27" w:rsidP="00E860B8">
            <w:pPr>
              <w:jc w:val="center"/>
              <w:rPr>
                <w:rFonts w:ascii="Times New Roman" w:eastAsia="Times New Roman" w:hAnsi="Times New Roman" w:cs="Times New Roman"/>
                <w:i/>
              </w:rPr>
            </w:pPr>
          </w:p>
        </w:tc>
        <w:tc>
          <w:tcPr>
            <w:tcW w:w="540" w:type="dxa"/>
            <w:tcBorders>
              <w:top w:val="nil"/>
              <w:left w:val="nil"/>
              <w:bottom w:val="nil"/>
              <w:right w:val="nil"/>
            </w:tcBorders>
          </w:tcPr>
          <w:p w:rsidR="00782C27" w:rsidRPr="00013751" w:rsidRDefault="00782C27" w:rsidP="00E860B8">
            <w:pPr>
              <w:jc w:val="center"/>
              <w:rPr>
                <w:rFonts w:ascii="Times New Roman" w:eastAsia="Times New Roman" w:hAnsi="Times New Roman" w:cs="Times New Roman"/>
                <w:i/>
              </w:rPr>
            </w:pPr>
          </w:p>
        </w:tc>
        <w:tc>
          <w:tcPr>
            <w:tcW w:w="702" w:type="dxa"/>
            <w:gridSpan w:val="2"/>
            <w:tcBorders>
              <w:top w:val="nil"/>
              <w:left w:val="nil"/>
              <w:bottom w:val="nil"/>
              <w:right w:val="nil"/>
            </w:tcBorders>
          </w:tcPr>
          <w:p w:rsidR="00782C27" w:rsidRPr="00013751" w:rsidRDefault="00782C27" w:rsidP="00E860B8">
            <w:pPr>
              <w:jc w:val="center"/>
              <w:rPr>
                <w:rFonts w:ascii="Times New Roman" w:eastAsia="Times New Roman" w:hAnsi="Times New Roman" w:cs="Times New Roman"/>
                <w:i/>
              </w:rPr>
            </w:pPr>
          </w:p>
        </w:tc>
        <w:tc>
          <w:tcPr>
            <w:tcW w:w="5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Thumm, F</w:t>
            </w:r>
          </w:p>
        </w:tc>
        <w:tc>
          <w:tcPr>
            <w:tcW w:w="16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r>
              <w:rPr>
                <w:rFonts w:ascii="Times New Roman" w:eastAsia="Times New Roman" w:hAnsi="Times New Roman" w:cs="Times New Roman"/>
              </w:rPr>
              <w:t>Barre Town</w:t>
            </w:r>
          </w:p>
        </w:tc>
        <w:tc>
          <w:tcPr>
            <w:tcW w:w="54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Mitchell, J (alt)</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rPr>
            </w:pPr>
            <w:r>
              <w:rPr>
                <w:rFonts w:ascii="Times New Roman" w:eastAsia="Times New Roman" w:hAnsi="Times New Roman" w:cs="Times New Roman"/>
              </w:rPr>
              <w:t>Barre Town</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Levin, M</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bCs/>
              </w:rPr>
            </w:pPr>
            <w:r>
              <w:rPr>
                <w:rFonts w:ascii="Times New Roman" w:eastAsia="Times New Roman" w:hAnsi="Times New Roman" w:cs="Times New Roman"/>
                <w:bCs/>
              </w:rPr>
              <w:t>Berlin</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Postpischil, G</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rPr>
            </w:pPr>
            <w:r>
              <w:rPr>
                <w:rFonts w:ascii="Times New Roman" w:eastAsia="Times New Roman" w:hAnsi="Times New Roman" w:cs="Times New Roman"/>
              </w:rPr>
              <w:t>Bradford</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rPr>
          <w:trHeight w:val="68"/>
        </w:trPr>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Powell, B</w:t>
            </w:r>
          </w:p>
        </w:tc>
        <w:tc>
          <w:tcPr>
            <w:tcW w:w="16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r>
              <w:rPr>
                <w:rFonts w:ascii="Times New Roman" w:eastAsia="Times New Roman" w:hAnsi="Times New Roman" w:cs="Times New Roman"/>
              </w:rPr>
              <w:t>Calais</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Lembke, M</w:t>
            </w:r>
          </w:p>
        </w:tc>
        <w:tc>
          <w:tcPr>
            <w:tcW w:w="16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r>
              <w:rPr>
                <w:rFonts w:ascii="Times New Roman" w:eastAsia="Times New Roman" w:hAnsi="Times New Roman" w:cs="Times New Roman"/>
              </w:rPr>
              <w:t>Chelsea</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Callan, G</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rPr>
            </w:pPr>
            <w:r>
              <w:rPr>
                <w:rFonts w:ascii="Times New Roman" w:eastAsia="Times New Roman" w:hAnsi="Times New Roman" w:cs="Times New Roman"/>
              </w:rPr>
              <w:t>E. Montpelier</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r w:rsidR="00782C27" w:rsidRPr="00A636AD" w:rsidTr="00416339">
        <w:tc>
          <w:tcPr>
            <w:tcW w:w="2160" w:type="dxa"/>
            <w:tcBorders>
              <w:top w:val="nil"/>
              <w:left w:val="nil"/>
              <w:bottom w:val="nil"/>
              <w:right w:val="nil"/>
            </w:tcBorders>
          </w:tcPr>
          <w:p w:rsidR="00782C27" w:rsidRPr="00A636AD" w:rsidRDefault="00782C27" w:rsidP="00E860B8">
            <w:pPr>
              <w:ind w:right="-108"/>
              <w:rPr>
                <w:rFonts w:ascii="Times New Roman" w:eastAsia="Times New Roman" w:hAnsi="Times New Roman" w:cs="Times New Roman"/>
              </w:rPr>
            </w:pPr>
            <w:r>
              <w:rPr>
                <w:rFonts w:ascii="Times New Roman" w:eastAsia="Times New Roman" w:hAnsi="Times New Roman" w:cs="Times New Roman"/>
              </w:rPr>
              <w:t>Veilleux, L</w:t>
            </w:r>
          </w:p>
        </w:tc>
        <w:tc>
          <w:tcPr>
            <w:tcW w:w="1620" w:type="dxa"/>
            <w:tcBorders>
              <w:top w:val="nil"/>
              <w:left w:val="nil"/>
              <w:bottom w:val="nil"/>
              <w:right w:val="nil"/>
            </w:tcBorders>
          </w:tcPr>
          <w:p w:rsidR="00782C27" w:rsidRPr="00A636AD" w:rsidRDefault="00782C27" w:rsidP="00E860B8">
            <w:pPr>
              <w:keepNext/>
              <w:outlineLvl w:val="1"/>
              <w:rPr>
                <w:rFonts w:ascii="Times New Roman" w:eastAsia="Times New Roman" w:hAnsi="Times New Roman" w:cs="Times New Roman"/>
              </w:rPr>
            </w:pPr>
            <w:r>
              <w:rPr>
                <w:rFonts w:ascii="Times New Roman" w:eastAsia="Times New Roman" w:hAnsi="Times New Roman" w:cs="Times New Roman"/>
              </w:rPr>
              <w:t>Fairlee</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4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02" w:type="dxa"/>
            <w:gridSpan w:val="2"/>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520" w:type="dxa"/>
            <w:tcBorders>
              <w:top w:val="nil"/>
              <w:left w:val="nil"/>
              <w:bottom w:val="nil"/>
              <w:right w:val="nil"/>
            </w:tcBorders>
          </w:tcPr>
          <w:p w:rsidR="00782C27" w:rsidRPr="00A636AD" w:rsidRDefault="00416339" w:rsidP="00E860B8">
            <w:pPr>
              <w:jc w:val="center"/>
              <w:rPr>
                <w:rFonts w:ascii="Times New Roman" w:eastAsia="Times New Roman" w:hAnsi="Times New Roman" w:cs="Times New Roman"/>
              </w:rPr>
            </w:pPr>
            <w:r w:rsidRPr="00013751">
              <w:rPr>
                <w:rFonts w:ascii="Times New Roman" w:eastAsia="Times New Roman" w:hAnsi="Times New Roman" w:cs="Times New Roman"/>
                <w:i/>
              </w:rPr>
              <w:t>√</w:t>
            </w:r>
          </w:p>
        </w:tc>
        <w:tc>
          <w:tcPr>
            <w:tcW w:w="236"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20"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756"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c>
          <w:tcPr>
            <w:tcW w:w="522" w:type="dxa"/>
            <w:tcBorders>
              <w:top w:val="nil"/>
              <w:left w:val="nil"/>
              <w:bottom w:val="nil"/>
              <w:right w:val="nil"/>
            </w:tcBorders>
          </w:tcPr>
          <w:p w:rsidR="00782C27" w:rsidRPr="00A636AD" w:rsidRDefault="00782C27" w:rsidP="00E860B8">
            <w:pPr>
              <w:rPr>
                <w:rFonts w:ascii="Times New Roman" w:eastAsia="Times New Roman" w:hAnsi="Times New Roman" w:cs="Times New Roman"/>
              </w:rPr>
            </w:pPr>
          </w:p>
        </w:tc>
      </w:tr>
    </w:tbl>
    <w:p w:rsidR="00782C27" w:rsidRPr="00B5645B" w:rsidRDefault="00782C27" w:rsidP="00782C27">
      <w:pPr>
        <w:rPr>
          <w:rFonts w:ascii="Times New Roman" w:hAnsi="Times New Roman" w:cs="Times New Roman"/>
        </w:rPr>
      </w:pPr>
      <w:r>
        <w:rPr>
          <w:rFonts w:ascii="Times New Roman" w:hAnsi="Times New Roman" w:cs="Times New Roman"/>
        </w:rPr>
        <w:t>Kellogg, N</w:t>
      </w:r>
      <w:r>
        <w:rPr>
          <w:rFonts w:ascii="Times New Roman" w:hAnsi="Times New Roman" w:cs="Times New Roman"/>
        </w:rPr>
        <w:tab/>
      </w:r>
      <w:r>
        <w:rPr>
          <w:rFonts w:ascii="Times New Roman" w:hAnsi="Times New Roman" w:cs="Times New Roman"/>
        </w:rPr>
        <w:tab/>
        <w:t>Hardwick</w:t>
      </w:r>
      <w:r>
        <w:rPr>
          <w:rFonts w:ascii="Times New Roman" w:hAnsi="Times New Roman" w:cs="Times New Roman"/>
        </w:rPr>
        <w:tab/>
        <w:t xml:space="preserve">      </w:t>
      </w:r>
      <w:r w:rsidRPr="00B5645B">
        <w:rPr>
          <w:rFonts w:ascii="Times New Roman" w:hAnsi="Times New Roman" w:cs="Times New Roman"/>
        </w:rPr>
        <w:tab/>
      </w:r>
      <w:r>
        <w:rPr>
          <w:rFonts w:ascii="Times New Roman" w:hAnsi="Times New Roman" w:cs="Times New Roman"/>
        </w:rPr>
        <w:tab/>
        <w:t xml:space="preserve">         </w:t>
      </w:r>
      <w:r w:rsidRPr="00013751">
        <w:rPr>
          <w:rFonts w:ascii="Times New Roman" w:eastAsia="Times New Roman" w:hAnsi="Times New Roman" w:cs="Times New Roman"/>
          <w:i/>
        </w:rPr>
        <w:t>√</w:t>
      </w:r>
      <w:r w:rsidRPr="00B5645B">
        <w:rPr>
          <w:rFonts w:ascii="Times New Roman" w:hAnsi="Times New Roman" w:cs="Times New Roman"/>
        </w:rPr>
        <w:t xml:space="preserve"> </w:t>
      </w:r>
      <w:r>
        <w:rPr>
          <w:rFonts w:ascii="Times New Roman" w:hAnsi="Times New Roman" w:cs="Times New Roman"/>
        </w:rPr>
        <w:t xml:space="preserve">        </w:t>
      </w:r>
      <w:r w:rsidRPr="00B5645B">
        <w:rPr>
          <w:rFonts w:ascii="Times New Roman" w:hAnsi="Times New Roman" w:cs="Times New Roman"/>
        </w:rPr>
        <w:t xml:space="preserve"> </w:t>
      </w:r>
      <w:r w:rsidRPr="00013751">
        <w:rPr>
          <w:rFonts w:ascii="Times New Roman" w:eastAsia="Times New Roman" w:hAnsi="Times New Roman" w:cs="Times New Roman"/>
          <w:i/>
        </w:rPr>
        <w:t>√</w:t>
      </w:r>
      <w:r w:rsidR="00B512C5" w:rsidRPr="00B5645B">
        <w:rPr>
          <w:rFonts w:ascii="Times New Roman" w:hAnsi="Times New Roman" w:cs="Times New Roman"/>
        </w:rPr>
        <w:t xml:space="preserve"> </w:t>
      </w:r>
      <w:r w:rsidR="00B512C5">
        <w:rPr>
          <w:rFonts w:ascii="Times New Roman" w:hAnsi="Times New Roman" w:cs="Times New Roman"/>
        </w:rPr>
        <w:t xml:space="preserve">       </w:t>
      </w:r>
      <w:r w:rsidR="00B512C5" w:rsidRPr="00013751">
        <w:rPr>
          <w:rFonts w:ascii="Times New Roman" w:eastAsia="Times New Roman" w:hAnsi="Times New Roman" w:cs="Times New Roman"/>
          <w:i/>
        </w:rPr>
        <w:t>√</w:t>
      </w:r>
    </w:p>
    <w:tbl>
      <w:tblPr>
        <w:tblW w:w="12798" w:type="dxa"/>
        <w:tblInd w:w="-72" w:type="dxa"/>
        <w:tblLayout w:type="fixed"/>
        <w:tblLook w:val="0000" w:firstRow="0" w:lastRow="0" w:firstColumn="0" w:lastColumn="0" w:noHBand="0" w:noVBand="0"/>
      </w:tblPr>
      <w:tblGrid>
        <w:gridCol w:w="2160"/>
        <w:gridCol w:w="1620"/>
        <w:gridCol w:w="540"/>
        <w:gridCol w:w="540"/>
        <w:gridCol w:w="540"/>
        <w:gridCol w:w="540"/>
        <w:gridCol w:w="540"/>
        <w:gridCol w:w="540"/>
        <w:gridCol w:w="540"/>
        <w:gridCol w:w="540"/>
        <w:gridCol w:w="540"/>
        <w:gridCol w:w="720"/>
        <w:gridCol w:w="720"/>
        <w:gridCol w:w="720"/>
        <w:gridCol w:w="720"/>
        <w:gridCol w:w="756"/>
        <w:gridCol w:w="522"/>
      </w:tblGrid>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Krauth, A</w:t>
            </w:r>
          </w:p>
        </w:tc>
        <w:tc>
          <w:tcPr>
            <w:tcW w:w="1620" w:type="dxa"/>
            <w:tcBorders>
              <w:top w:val="nil"/>
              <w:left w:val="nil"/>
              <w:bottom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Middlesex</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Pr>
                <w:rFonts w:ascii="Times New Roman" w:eastAsia="Times New Roman" w:hAnsi="Times New Roman" w:cs="Times New Roman"/>
                <w:i/>
              </w:rPr>
              <w:t xml:space="preserve">   </w:t>
            </w:r>
            <w:r w:rsidRPr="00013751">
              <w:rPr>
                <w:rFonts w:ascii="Times New Roman" w:eastAsia="Times New Roman" w:hAnsi="Times New Roman" w:cs="Times New Roman"/>
                <w:i/>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Moore, M</w:t>
            </w:r>
          </w:p>
        </w:tc>
        <w:tc>
          <w:tcPr>
            <w:tcW w:w="1620" w:type="dxa"/>
            <w:tcBorders>
              <w:top w:val="nil"/>
              <w:left w:val="nil"/>
              <w:bottom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Montpelier</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Bate, D. (alt)</w:t>
            </w:r>
          </w:p>
        </w:tc>
        <w:tc>
          <w:tcPr>
            <w:tcW w:w="16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r>
              <w:rPr>
                <w:rFonts w:ascii="Times New Roman" w:eastAsia="Times New Roman" w:hAnsi="Times New Roman" w:cs="Times New Roman"/>
              </w:rPr>
              <w:t>Montpelier</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Cattaneo, L</w:t>
            </w:r>
          </w:p>
        </w:tc>
        <w:tc>
          <w:tcPr>
            <w:tcW w:w="1620" w:type="dxa"/>
            <w:tcBorders>
              <w:top w:val="nil"/>
              <w:left w:val="nil"/>
              <w:bottom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Orange</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C412F" w:rsidP="00E860B8">
            <w:pPr>
              <w:jc w:val="center"/>
              <w:rPr>
                <w:rFonts w:ascii="Times New Roman" w:eastAsia="Times New Roman" w:hAnsi="Times New Roman" w:cs="Times New Roman"/>
              </w:rPr>
            </w:pPr>
            <w:r>
              <w:rPr>
                <w:rFonts w:ascii="Times New Roman" w:eastAsia="Times New Roman" w:hAnsi="Times New Roman" w:cs="Times New Roman"/>
                <w:i/>
              </w:rPr>
              <w:t xml:space="preserve">   </w:t>
            </w:r>
            <w:r w:rsidR="00B512C5" w:rsidRPr="00013751">
              <w:rPr>
                <w:rFonts w:ascii="Times New Roman" w:eastAsia="Times New Roman" w:hAnsi="Times New Roman" w:cs="Times New Roman"/>
                <w:i/>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Zeisel, L</w:t>
            </w:r>
          </w:p>
        </w:tc>
        <w:tc>
          <w:tcPr>
            <w:tcW w:w="16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r>
              <w:rPr>
                <w:rFonts w:ascii="Times New Roman" w:eastAsia="Times New Roman" w:hAnsi="Times New Roman" w:cs="Times New Roman"/>
              </w:rPr>
              <w:t>Plainfield</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Vacant</w:t>
            </w:r>
          </w:p>
        </w:tc>
        <w:tc>
          <w:tcPr>
            <w:tcW w:w="1620" w:type="dxa"/>
            <w:tcBorders>
              <w:top w:val="nil"/>
              <w:left w:val="nil"/>
              <w:bottom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Tunbridge</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sz w:val="18"/>
                <w:szCs w:val="18"/>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Gershun, E</w:t>
            </w:r>
          </w:p>
        </w:tc>
        <w:tc>
          <w:tcPr>
            <w:tcW w:w="16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r>
              <w:rPr>
                <w:rFonts w:ascii="Times New Roman" w:eastAsia="Times New Roman" w:hAnsi="Times New Roman" w:cs="Times New Roman"/>
              </w:rPr>
              <w:t>Walden</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A636AD">
              <w:rPr>
                <w:rFonts w:ascii="Times New Roman" w:eastAsia="Times New Roman" w:hAnsi="Times New Roman" w:cs="Times New Roman"/>
              </w:rPr>
              <w:t>√</w:t>
            </w:r>
          </w:p>
        </w:tc>
        <w:tc>
          <w:tcPr>
            <w:tcW w:w="540" w:type="dxa"/>
            <w:tcBorders>
              <w:top w:val="nil"/>
              <w:left w:val="nil"/>
              <w:bottom w:val="nil"/>
              <w:right w:val="nil"/>
            </w:tcBorders>
          </w:tcPr>
          <w:p w:rsidR="00B512C5" w:rsidRPr="00A636AD" w:rsidRDefault="00BC412F" w:rsidP="00E860B8">
            <w:pPr>
              <w:jc w:val="center"/>
              <w:rPr>
                <w:rFonts w:ascii="Times New Roman" w:eastAsia="Times New Roman" w:hAnsi="Times New Roman" w:cs="Times New Roman"/>
              </w:rPr>
            </w:pPr>
            <w:r>
              <w:rPr>
                <w:rFonts w:ascii="Times New Roman" w:eastAsia="Times New Roman" w:hAnsi="Times New Roman" w:cs="Times New Roman"/>
                <w:i/>
              </w:rPr>
              <w:t xml:space="preserve">   </w:t>
            </w:r>
            <w:r w:rsidR="00B512C5" w:rsidRPr="00013751">
              <w:rPr>
                <w:rFonts w:ascii="Times New Roman" w:eastAsia="Times New Roman" w:hAnsi="Times New Roman" w:cs="Times New Roman"/>
                <w:i/>
              </w:rPr>
              <w:t>√</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bottom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Vacant</w:t>
            </w:r>
          </w:p>
        </w:tc>
        <w:tc>
          <w:tcPr>
            <w:tcW w:w="1620" w:type="dxa"/>
            <w:tcBorders>
              <w:top w:val="nil"/>
              <w:left w:val="nil"/>
              <w:bottom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Washington</w:t>
            </w: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nil"/>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Sandlin, C</w:t>
            </w:r>
          </w:p>
        </w:tc>
        <w:tc>
          <w:tcPr>
            <w:tcW w:w="1620" w:type="dxa"/>
            <w:tcBorders>
              <w:top w:val="nil"/>
              <w:left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Williamstown</w:t>
            </w: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r w:rsidRPr="00A636AD">
              <w:rPr>
                <w:rFonts w:ascii="Times New Roman" w:eastAsia="Times New Roman" w:hAnsi="Times New Roman" w:cs="Times New Roman"/>
              </w:rPr>
              <w:t>√</w:t>
            </w: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22" w:type="dxa"/>
            <w:tcBorders>
              <w:top w:val="nil"/>
              <w:left w:val="nil"/>
              <w:bottom w:val="single" w:sz="4" w:space="0" w:color="auto"/>
              <w:right w:val="nil"/>
            </w:tcBorders>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right w:val="nil"/>
            </w:tcBorders>
          </w:tcPr>
          <w:p w:rsidR="00B512C5" w:rsidRPr="00A636AD" w:rsidRDefault="00B512C5" w:rsidP="00E860B8">
            <w:pPr>
              <w:ind w:right="-108"/>
              <w:rPr>
                <w:rFonts w:ascii="Times New Roman" w:eastAsia="Times New Roman" w:hAnsi="Times New Roman" w:cs="Times New Roman"/>
              </w:rPr>
            </w:pPr>
            <w:r>
              <w:rPr>
                <w:rFonts w:ascii="Times New Roman" w:eastAsia="Times New Roman" w:hAnsi="Times New Roman" w:cs="Times New Roman"/>
              </w:rPr>
              <w:t>Vacant</w:t>
            </w:r>
          </w:p>
        </w:tc>
        <w:tc>
          <w:tcPr>
            <w:tcW w:w="1620" w:type="dxa"/>
            <w:tcBorders>
              <w:top w:val="nil"/>
              <w:left w:val="nil"/>
              <w:right w:val="nil"/>
            </w:tcBorders>
          </w:tcPr>
          <w:p w:rsidR="00B512C5" w:rsidRPr="00A636AD" w:rsidRDefault="00B512C5" w:rsidP="00E860B8">
            <w:pPr>
              <w:keepNext/>
              <w:outlineLvl w:val="1"/>
              <w:rPr>
                <w:rFonts w:ascii="Times New Roman" w:eastAsia="Times New Roman" w:hAnsi="Times New Roman" w:cs="Times New Roman"/>
              </w:rPr>
            </w:pPr>
            <w:r>
              <w:rPr>
                <w:rFonts w:ascii="Times New Roman" w:eastAsia="Times New Roman" w:hAnsi="Times New Roman" w:cs="Times New Roman"/>
              </w:rPr>
              <w:t>Woodbury</w:t>
            </w: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22" w:type="dxa"/>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right w:val="nil"/>
            </w:tcBorders>
          </w:tcPr>
          <w:p w:rsidR="00B512C5" w:rsidRPr="00A636AD" w:rsidRDefault="00B512C5" w:rsidP="00E860B8">
            <w:pPr>
              <w:ind w:right="-108"/>
              <w:rPr>
                <w:rFonts w:ascii="Times New Roman" w:eastAsia="Times New Roman" w:hAnsi="Times New Roman" w:cs="Times New Roman"/>
              </w:rPr>
            </w:pPr>
          </w:p>
        </w:tc>
        <w:tc>
          <w:tcPr>
            <w:tcW w:w="16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22" w:type="dxa"/>
          </w:tcPr>
          <w:p w:rsidR="00B512C5" w:rsidRPr="00A636AD" w:rsidRDefault="00B512C5" w:rsidP="00E860B8">
            <w:pPr>
              <w:rPr>
                <w:rFonts w:ascii="Times New Roman" w:eastAsia="Times New Roman" w:hAnsi="Times New Roman" w:cs="Times New Roman"/>
              </w:rPr>
            </w:pPr>
          </w:p>
        </w:tc>
      </w:tr>
      <w:tr w:rsidR="00B512C5" w:rsidRPr="00A636AD" w:rsidTr="00B512C5">
        <w:tc>
          <w:tcPr>
            <w:tcW w:w="2160" w:type="dxa"/>
            <w:tcBorders>
              <w:top w:val="nil"/>
              <w:left w:val="nil"/>
              <w:right w:val="nil"/>
            </w:tcBorders>
          </w:tcPr>
          <w:p w:rsidR="00B512C5" w:rsidRPr="00A636AD" w:rsidRDefault="00B512C5" w:rsidP="00E860B8">
            <w:pPr>
              <w:ind w:right="-108"/>
              <w:rPr>
                <w:rFonts w:ascii="Times New Roman" w:eastAsia="Times New Roman" w:hAnsi="Times New Roman" w:cs="Times New Roman"/>
              </w:rPr>
            </w:pPr>
          </w:p>
        </w:tc>
        <w:tc>
          <w:tcPr>
            <w:tcW w:w="16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54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jc w:val="center"/>
              <w:rPr>
                <w:rFonts w:ascii="Times New Roman" w:eastAsia="Times New Roman" w:hAnsi="Times New Roman" w:cs="Times New Roman"/>
                <w:b/>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20"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756" w:type="dxa"/>
            <w:tcBorders>
              <w:top w:val="nil"/>
              <w:left w:val="nil"/>
              <w:right w:val="nil"/>
            </w:tcBorders>
          </w:tcPr>
          <w:p w:rsidR="00B512C5" w:rsidRPr="00A636AD" w:rsidRDefault="00B512C5" w:rsidP="00E860B8">
            <w:pPr>
              <w:rPr>
                <w:rFonts w:ascii="Times New Roman" w:eastAsia="Times New Roman" w:hAnsi="Times New Roman" w:cs="Times New Roman"/>
              </w:rPr>
            </w:pPr>
          </w:p>
        </w:tc>
        <w:tc>
          <w:tcPr>
            <w:tcW w:w="522" w:type="dxa"/>
          </w:tcPr>
          <w:p w:rsidR="00B512C5" w:rsidRPr="00A636AD" w:rsidRDefault="00B512C5" w:rsidP="00E860B8">
            <w:pPr>
              <w:rPr>
                <w:rFonts w:ascii="Times New Roman" w:eastAsia="Times New Roman" w:hAnsi="Times New Roman" w:cs="Times New Roman"/>
              </w:rPr>
            </w:pPr>
          </w:p>
        </w:tc>
      </w:tr>
    </w:tbl>
    <w:p w:rsidR="00782C27" w:rsidRDefault="00782C27" w:rsidP="00782C27">
      <w:pPr>
        <w:rPr>
          <w:rFonts w:ascii="Times New Roman" w:eastAsia="Times New Roman" w:hAnsi="Times New Roman" w:cs="Times New Roman"/>
        </w:rPr>
      </w:pPr>
    </w:p>
    <w:p w:rsidR="00782C27" w:rsidRPr="00A636AD" w:rsidRDefault="00782C27" w:rsidP="00782C27">
      <w:pPr>
        <w:rPr>
          <w:rFonts w:ascii="Times New Roman" w:eastAsia="Times New Roman" w:hAnsi="Times New Roman" w:cs="Times New Roman"/>
          <w:sz w:val="24"/>
          <w:szCs w:val="24"/>
        </w:rPr>
      </w:pPr>
      <w:r>
        <w:rPr>
          <w:rFonts w:ascii="Times New Roman" w:eastAsia="Times New Roman" w:hAnsi="Times New Roman" w:cs="Times New Roman"/>
          <w:sz w:val="24"/>
          <w:szCs w:val="24"/>
        </w:rPr>
        <w:t>Leesa Stewart, Cathleen Gent,</w:t>
      </w:r>
      <w:r w:rsidR="00A62B84">
        <w:rPr>
          <w:rFonts w:ascii="Times New Roman" w:eastAsia="Times New Roman" w:hAnsi="Times New Roman" w:cs="Times New Roman"/>
          <w:sz w:val="24"/>
          <w:szCs w:val="24"/>
        </w:rPr>
        <w:t xml:space="preserve"> Carl Witke, Charlotte Low,</w:t>
      </w:r>
      <w:r>
        <w:rPr>
          <w:rFonts w:ascii="Times New Roman" w:eastAsia="Times New Roman" w:hAnsi="Times New Roman" w:cs="Times New Roman"/>
          <w:sz w:val="24"/>
          <w:szCs w:val="24"/>
        </w:rPr>
        <w:t xml:space="preserve"> Chrissy Bellmyer, Cassandra Hemenway, </w:t>
      </w:r>
      <w:r w:rsidRPr="00A636AD">
        <w:rPr>
          <w:rFonts w:ascii="Times New Roman" w:eastAsia="Times New Roman" w:hAnsi="Times New Roman" w:cs="Times New Roman"/>
          <w:sz w:val="24"/>
          <w:szCs w:val="24"/>
        </w:rPr>
        <w:t>Barb Baird – District staff</w:t>
      </w:r>
    </w:p>
    <w:p w:rsidR="00782C27" w:rsidRDefault="00416339" w:rsidP="00782C27">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Deb Markowitz and Cathy Jamieson – Agency of Natural Resources</w:t>
      </w:r>
    </w:p>
    <w:p w:rsidR="00416339" w:rsidRDefault="00A62B84" w:rsidP="00782C27">
      <w:pPr>
        <w:rPr>
          <w:rFonts w:ascii="Times New Roman" w:eastAsia="Times New Roman" w:hAnsi="Times New Roman" w:cs="Times New Roman"/>
          <w:sz w:val="24"/>
          <w:szCs w:val="24"/>
        </w:rPr>
      </w:pPr>
      <w:r>
        <w:rPr>
          <w:rFonts w:ascii="Times New Roman" w:eastAsia="Times New Roman" w:hAnsi="Times New Roman" w:cs="Times New Roman"/>
          <w:sz w:val="24"/>
          <w:szCs w:val="24"/>
        </w:rPr>
        <w:t>Ronald Krauth - Middlesex</w:t>
      </w:r>
    </w:p>
    <w:p w:rsidR="00782C27" w:rsidRDefault="00782C27" w:rsidP="00782C27">
      <w:pPr>
        <w:rPr>
          <w:rFonts w:ascii="Times New Roman" w:eastAsia="Times New Roman" w:hAnsi="Times New Roman" w:cs="Times New Roman"/>
          <w:sz w:val="24"/>
          <w:szCs w:val="24"/>
        </w:rPr>
      </w:pPr>
    </w:p>
    <w:p w:rsidR="00782C27" w:rsidRDefault="00782C27" w:rsidP="00782C27">
      <w:pPr>
        <w:rPr>
          <w:rFonts w:ascii="Times New Roman" w:eastAsia="Times New Roman" w:hAnsi="Times New Roman" w:cs="Times New Roman"/>
          <w:sz w:val="24"/>
          <w:szCs w:val="24"/>
        </w:rPr>
      </w:pPr>
    </w:p>
    <w:p w:rsidR="00782C27" w:rsidRDefault="00782C27" w:rsidP="00782C27"/>
    <w:p w:rsidR="00782C27" w:rsidRDefault="00782C27" w:rsidP="00782C27"/>
    <w:p w:rsidR="000A10B0" w:rsidRDefault="000A10B0"/>
    <w:p w:rsidR="00A62B84" w:rsidRDefault="00A62B84"/>
    <w:p w:rsidR="00A62B84" w:rsidRDefault="00A62B84"/>
    <w:p w:rsidR="00A62B84" w:rsidRDefault="00A62B84"/>
    <w:p w:rsidR="00A62B84" w:rsidRDefault="00A62B84"/>
    <w:p w:rsidR="00A62B84" w:rsidRDefault="00A62B84"/>
    <w:p w:rsidR="00A62B84" w:rsidRDefault="002A22FA">
      <w:pPr>
        <w:rPr>
          <w:b/>
          <w:u w:val="single"/>
        </w:rPr>
      </w:pPr>
      <w:r>
        <w:rPr>
          <w:b/>
          <w:u w:val="single"/>
        </w:rPr>
        <w:lastRenderedPageBreak/>
        <w:t>Call the meeting to order (1)</w:t>
      </w:r>
    </w:p>
    <w:p w:rsidR="002A22FA" w:rsidRPr="002A22FA" w:rsidRDefault="002A22FA">
      <w:r>
        <w:t>Vice Chair Lee Cattaneo called the meeting to order at 5:35</w:t>
      </w:r>
    </w:p>
    <w:p w:rsidR="002A22FA" w:rsidRDefault="002A22FA">
      <w:pPr>
        <w:rPr>
          <w:b/>
          <w:u w:val="single"/>
        </w:rPr>
      </w:pPr>
    </w:p>
    <w:p w:rsidR="002A22FA" w:rsidRDefault="002A22FA">
      <w:pPr>
        <w:rPr>
          <w:b/>
          <w:u w:val="single"/>
        </w:rPr>
      </w:pPr>
      <w:r>
        <w:rPr>
          <w:b/>
          <w:u w:val="single"/>
        </w:rPr>
        <w:t>Agenda Revisions (2)</w:t>
      </w:r>
    </w:p>
    <w:p w:rsidR="002A22FA" w:rsidRPr="002A22FA" w:rsidRDefault="002A22FA">
      <w:r>
        <w:t>Will do public comment and consent agenda before ANR discussion</w:t>
      </w:r>
    </w:p>
    <w:p w:rsidR="002A22FA" w:rsidRDefault="002A22FA">
      <w:pPr>
        <w:rPr>
          <w:b/>
          <w:u w:val="single"/>
        </w:rPr>
      </w:pPr>
    </w:p>
    <w:p w:rsidR="002A22FA" w:rsidRDefault="002A22FA">
      <w:pPr>
        <w:rPr>
          <w:b/>
          <w:u w:val="single"/>
        </w:rPr>
      </w:pPr>
      <w:r>
        <w:rPr>
          <w:b/>
          <w:u w:val="single"/>
        </w:rPr>
        <w:t>Public Comment Period and Announcements (3)</w:t>
      </w:r>
    </w:p>
    <w:p w:rsidR="002A22FA" w:rsidRPr="002A22FA" w:rsidRDefault="002A22FA">
      <w:r>
        <w:t>None</w:t>
      </w:r>
    </w:p>
    <w:p w:rsidR="002A22FA" w:rsidRDefault="002A22FA">
      <w:pPr>
        <w:rPr>
          <w:b/>
          <w:u w:val="single"/>
        </w:rPr>
      </w:pPr>
    </w:p>
    <w:p w:rsidR="002A22FA" w:rsidRDefault="002A22FA">
      <w:pPr>
        <w:rPr>
          <w:b/>
          <w:u w:val="single"/>
        </w:rPr>
      </w:pPr>
      <w:r>
        <w:rPr>
          <w:b/>
          <w:u w:val="single"/>
        </w:rPr>
        <w:t>Committee and Executive Board reports (4)</w:t>
      </w:r>
    </w:p>
    <w:p w:rsidR="002A22FA" w:rsidRPr="002A22FA" w:rsidRDefault="002A22FA">
      <w:r>
        <w:t>None</w:t>
      </w:r>
    </w:p>
    <w:p w:rsidR="002A22FA" w:rsidRDefault="002A22FA">
      <w:pPr>
        <w:rPr>
          <w:b/>
          <w:u w:val="single"/>
        </w:rPr>
      </w:pPr>
    </w:p>
    <w:p w:rsidR="002A22FA" w:rsidRDefault="002A22FA">
      <w:pPr>
        <w:rPr>
          <w:b/>
          <w:u w:val="single"/>
        </w:rPr>
      </w:pPr>
      <w:r>
        <w:rPr>
          <w:b/>
          <w:u w:val="single"/>
        </w:rPr>
        <w:t>Consent Agenda (5)</w:t>
      </w:r>
    </w:p>
    <w:p w:rsidR="002A22FA" w:rsidRDefault="002A22FA" w:rsidP="002A22FA">
      <w:pPr>
        <w:pStyle w:val="ListParagraph"/>
        <w:numPr>
          <w:ilvl w:val="0"/>
          <w:numId w:val="1"/>
        </w:numPr>
      </w:pPr>
      <w:r>
        <w:t>Adopt the minutes of the December 3, 2014 Board meeting</w:t>
      </w:r>
    </w:p>
    <w:p w:rsidR="002A22FA" w:rsidRDefault="002A22FA" w:rsidP="002A22FA">
      <w:pPr>
        <w:pStyle w:val="ListParagraph"/>
        <w:numPr>
          <w:ilvl w:val="0"/>
          <w:numId w:val="1"/>
        </w:numPr>
      </w:pPr>
      <w:r>
        <w:t>Accept the minutes of the committee meetings</w:t>
      </w:r>
    </w:p>
    <w:p w:rsidR="002A22FA" w:rsidRPr="002A22FA" w:rsidRDefault="002A22FA" w:rsidP="002A22FA">
      <w:pPr>
        <w:rPr>
          <w:b/>
        </w:rPr>
      </w:pPr>
      <w:r>
        <w:rPr>
          <w:b/>
        </w:rPr>
        <w:t>Anita Krauth moved the consent agenda.  It was seconded and passed unanimously.</w:t>
      </w:r>
    </w:p>
    <w:p w:rsidR="002A22FA" w:rsidRDefault="002A22FA">
      <w:pPr>
        <w:rPr>
          <w:b/>
          <w:u w:val="single"/>
        </w:rPr>
      </w:pPr>
    </w:p>
    <w:p w:rsidR="002A22FA" w:rsidRDefault="002A22FA">
      <w:pPr>
        <w:rPr>
          <w:b/>
          <w:u w:val="single"/>
        </w:rPr>
      </w:pPr>
      <w:r>
        <w:rPr>
          <w:b/>
          <w:u w:val="single"/>
        </w:rPr>
        <w:t>Agency of Natural Resources Secretary Deb Markowitz and Program Manager Cathy Jamieson (6)</w:t>
      </w:r>
    </w:p>
    <w:p w:rsidR="002A22FA" w:rsidRDefault="002A22FA">
      <w:r>
        <w:t>Secretary Markowitz explained to the group that Implementing ACT 148 is her top priority.  ANR is looking at the challenges and also the opportunities.</w:t>
      </w:r>
      <w:r w:rsidR="00556D90">
        <w:t xml:space="preserve">  There is a culture shift from waste management to materials management.  The CVSWMD is ahead of the game, especially in schools where it can “trickle up” from kids to the adults.</w:t>
      </w:r>
    </w:p>
    <w:p w:rsidR="00556D90" w:rsidRDefault="00556D90"/>
    <w:p w:rsidR="00556D90" w:rsidRDefault="00556D90">
      <w:r>
        <w:t>Lee Cattaneo – we created a zero waste plan 10 years ago – wondering what your take is on the fact that some towns and haulers are only focused on the economics these ideas.</w:t>
      </w:r>
    </w:p>
    <w:p w:rsidR="00556D90" w:rsidRDefault="00556D90"/>
    <w:p w:rsidR="00556D90" w:rsidRDefault="00556D90">
      <w:r>
        <w:t>Deb – we are looking to create a baseline level of service.  There is some pushback from some small towns around joining a district, but we want everyone to have the same opportunities and conveniences.</w:t>
      </w:r>
    </w:p>
    <w:p w:rsidR="00556D90" w:rsidRDefault="00556D90"/>
    <w:p w:rsidR="00556D90" w:rsidRDefault="00556D90">
      <w:r>
        <w:t>Matt Levin – Rep. Klein, when creating the bill, stated that they would “worry about the money later.”</w:t>
      </w:r>
    </w:p>
    <w:p w:rsidR="00556D90" w:rsidRDefault="00556D90"/>
    <w:p w:rsidR="00556D90" w:rsidRDefault="00556D90">
      <w:r>
        <w:t xml:space="preserve">Deb – I was not involved in the beginning of the bill.  We are looking at additional resources – small hauler loans.  Rep. Klein was not interested in </w:t>
      </w:r>
      <w:r w:rsidR="00CE16FD">
        <w:t xml:space="preserve">conversations about money last year.  So </w:t>
      </w:r>
      <w:r w:rsidR="002533ED">
        <w:t xml:space="preserve">the </w:t>
      </w:r>
      <w:r w:rsidR="00CE16FD">
        <w:t>SWA</w:t>
      </w:r>
      <w:r w:rsidR="002533ED">
        <w:t>I</w:t>
      </w:r>
      <w:r w:rsidR="00CE16FD">
        <w:t xml:space="preserve">C (Solid Waste </w:t>
      </w:r>
      <w:r w:rsidR="002533ED">
        <w:t>Infrastructure Advisory Committee</w:t>
      </w:r>
      <w:r w:rsidR="00CE16FD">
        <w:t>) was developed.</w:t>
      </w:r>
      <w:r w:rsidR="00D406E1">
        <w:t xml:space="preserve">  There is discussion about a 5 cent plastic bag tax to raise some money.  The legislature needs to hear from CVSWMD board.</w:t>
      </w:r>
    </w:p>
    <w:p w:rsidR="00D406E1" w:rsidRDefault="00D406E1"/>
    <w:p w:rsidR="00D406E1" w:rsidRDefault="00D406E1">
      <w:r>
        <w:t>Laura Zeisel – money is definitely an issue for small towns.  There is extremely limited recycling in some State offices.  What is ANR doing to educate the employees?</w:t>
      </w:r>
    </w:p>
    <w:p w:rsidR="00D406E1" w:rsidRDefault="00D406E1"/>
    <w:p w:rsidR="00D406E1" w:rsidRDefault="00D406E1">
      <w:r>
        <w:t>Deb – surprised to hear that and will look into it.</w:t>
      </w:r>
    </w:p>
    <w:p w:rsidR="00D406E1" w:rsidRDefault="00D406E1"/>
    <w:p w:rsidR="00D406E1" w:rsidRDefault="00D406E1">
      <w:r>
        <w:t>Ginny Callan – be mindful if there is a plastic bag deposit – some places use reusable thicker plastic to get around a bill.  CVSWMD is having a huge issue with tires, can you speak to that?</w:t>
      </w:r>
    </w:p>
    <w:p w:rsidR="00D406E1" w:rsidRDefault="00D406E1"/>
    <w:p w:rsidR="00D406E1" w:rsidRDefault="00D406E1">
      <w:r>
        <w:t>Deb – The legislature may be ready to pass a tire bill.</w:t>
      </w:r>
    </w:p>
    <w:p w:rsidR="00D406E1" w:rsidRDefault="00D406E1"/>
    <w:p w:rsidR="00D406E1" w:rsidRDefault="00D406E1">
      <w:r>
        <w:t>Gerhard Postpischil – wondering about packaging</w:t>
      </w:r>
    </w:p>
    <w:p w:rsidR="00D406E1" w:rsidRDefault="00D406E1">
      <w:r>
        <w:lastRenderedPageBreak/>
        <w:t>Deb – we realize that is an issue but it is not at the top of the list right now.  We are hoping to address more items later.</w:t>
      </w:r>
    </w:p>
    <w:p w:rsidR="00D406E1" w:rsidRDefault="00D406E1"/>
    <w:p w:rsidR="00D406E1" w:rsidRDefault="00105FF4">
      <w:r>
        <w:t>Lee Cattaneo – since there in not that big of a market for some composting, could the state be mandated to take some for roadside placement?</w:t>
      </w:r>
    </w:p>
    <w:p w:rsidR="00D406E1" w:rsidRDefault="00D406E1"/>
    <w:p w:rsidR="00105FF4" w:rsidRDefault="00105FF4">
      <w:r>
        <w:t>Deb – we are aware of that issue and are looking into it.</w:t>
      </w:r>
    </w:p>
    <w:p w:rsidR="00105FF4" w:rsidRDefault="00105FF4"/>
    <w:p w:rsidR="00105FF4" w:rsidRDefault="00105FF4">
      <w:r>
        <w:t xml:space="preserve">Anita Krauth – what about Pay </w:t>
      </w:r>
      <w:proofErr w:type="gramStart"/>
      <w:r>
        <w:t>As</w:t>
      </w:r>
      <w:proofErr w:type="gramEnd"/>
      <w:r>
        <w:t xml:space="preserve"> You Throw (PAYT) and enforcement?  There is no money for enforcement.</w:t>
      </w:r>
    </w:p>
    <w:p w:rsidR="00105FF4" w:rsidRDefault="00105FF4"/>
    <w:p w:rsidR="00105FF4" w:rsidRDefault="00105FF4">
      <w:r>
        <w:t>Deb – on enforcement, we are focused on public education.  Once we roll out the work we can see more clearly what the problems are.</w:t>
      </w:r>
    </w:p>
    <w:p w:rsidR="00105FF4" w:rsidRDefault="00105FF4">
      <w:r>
        <w:t>Cathy – for PAYT there is a guidance document on our website – have to determine container and bag size</w:t>
      </w:r>
      <w:r w:rsidR="00B23C0A">
        <w:t xml:space="preserve"> and factor in frequency.</w:t>
      </w:r>
    </w:p>
    <w:p w:rsidR="00B23C0A" w:rsidRDefault="00B23C0A"/>
    <w:p w:rsidR="00B23C0A" w:rsidRDefault="00B23C0A">
      <w:r>
        <w:t>Lee Cattaneo – Act 148 states that there is no charge for recycling so haulers can raise their trash prices to co</w:t>
      </w:r>
      <w:r w:rsidR="002533ED">
        <w:t>ver the costs of recycling.  Why</w:t>
      </w:r>
      <w:r>
        <w:t xml:space="preserve"> was it worded that way?</w:t>
      </w:r>
    </w:p>
    <w:p w:rsidR="00B23C0A" w:rsidRDefault="00B23C0A"/>
    <w:p w:rsidR="00B23C0A" w:rsidRDefault="00B23C0A">
      <w:r>
        <w:t>Deb – we did not want the public to opt out of recycling.</w:t>
      </w:r>
    </w:p>
    <w:p w:rsidR="00B23C0A" w:rsidRDefault="00B23C0A"/>
    <w:p w:rsidR="00B23C0A" w:rsidRDefault="00B23C0A">
      <w:r>
        <w:t>Matt Levin – there is a lot of uncertainty around the implementation of this law – when do you think it will be clearer?</w:t>
      </w:r>
    </w:p>
    <w:p w:rsidR="00B23C0A" w:rsidRDefault="00B23C0A"/>
    <w:p w:rsidR="00B23C0A" w:rsidRDefault="00B23C0A">
      <w:r>
        <w:t>Deb – there are different timeframes to roll out and we need to hear from haulers once we get going.</w:t>
      </w:r>
      <w:r w:rsidR="00A969CE">
        <w:t xml:space="preserve">  Stay tuned and keep communicating.</w:t>
      </w:r>
    </w:p>
    <w:p w:rsidR="00A969CE" w:rsidRDefault="00A969CE"/>
    <w:p w:rsidR="00A969CE" w:rsidRDefault="00A969CE">
      <w:r>
        <w:t>Nancy Kellogg – who covers the hauler’s costs?</w:t>
      </w:r>
    </w:p>
    <w:p w:rsidR="00A969CE" w:rsidRDefault="00A969CE"/>
    <w:p w:rsidR="00A969CE" w:rsidRDefault="00A969CE">
      <w:r>
        <w:t>Deb – the users/customers.  We hope that the haulers would work together but with the competition involved, it is difficult to address them as an industry group.</w:t>
      </w:r>
    </w:p>
    <w:p w:rsidR="00A969CE" w:rsidRDefault="00A969CE"/>
    <w:p w:rsidR="00A969CE" w:rsidRDefault="00A969CE">
      <w:r>
        <w:t xml:space="preserve">Anita Krauth </w:t>
      </w:r>
      <w:r w:rsidR="008B4B4B">
        <w:t>–</w:t>
      </w:r>
      <w:r>
        <w:t xml:space="preserve"> </w:t>
      </w:r>
      <w:r w:rsidR="008B4B4B">
        <w:t>What small steps can we take as a board?</w:t>
      </w:r>
    </w:p>
    <w:p w:rsidR="008B4B4B" w:rsidRDefault="008B4B4B"/>
    <w:p w:rsidR="008B4B4B" w:rsidRDefault="008B4B4B">
      <w:r>
        <w:t>Deb – Pay attention to what is going on in the statehouse.  Tell Tony Klein that the law is great but we need money.  Continue to work with schools.  Continue to trouble shoot with us.</w:t>
      </w:r>
    </w:p>
    <w:p w:rsidR="008B4B4B" w:rsidRDefault="008B4B4B"/>
    <w:p w:rsidR="008B4B4B" w:rsidRDefault="008B4B4B">
      <w:r>
        <w:t>Ginny Callan – The CVSWMD and the state have dif</w:t>
      </w:r>
      <w:r w:rsidR="006165F9">
        <w:t>fering views on biosolids.  Would</w:t>
      </w:r>
      <w:r>
        <w:t xml:space="preserve"> the state’s view override a district’s?</w:t>
      </w:r>
    </w:p>
    <w:p w:rsidR="008B4B4B" w:rsidRDefault="008B4B4B"/>
    <w:p w:rsidR="008B4B4B" w:rsidRDefault="008B4B4B">
      <w:r>
        <w:t>Deb – yes, it would.</w:t>
      </w:r>
    </w:p>
    <w:p w:rsidR="008B4B4B" w:rsidRDefault="008B4B4B">
      <w:r>
        <w:t>Cathy – there is work being done on a new white paper on the subject which will be up for review by the public – there will be more discussions about it.</w:t>
      </w:r>
    </w:p>
    <w:p w:rsidR="008B4B4B" w:rsidRDefault="008B4B4B"/>
    <w:p w:rsidR="008B4B4B" w:rsidRDefault="008B4B4B">
      <w:r>
        <w:t>The board and staff thanked Deb and Cathy for their time.</w:t>
      </w:r>
    </w:p>
    <w:p w:rsidR="00144970" w:rsidRDefault="00144970"/>
    <w:p w:rsidR="00144970" w:rsidRPr="002A22FA" w:rsidRDefault="00144970"/>
    <w:p w:rsidR="002A22FA" w:rsidRDefault="002A22FA">
      <w:pPr>
        <w:rPr>
          <w:b/>
          <w:u w:val="single"/>
        </w:rPr>
      </w:pPr>
    </w:p>
    <w:p w:rsidR="002A22FA" w:rsidRDefault="002A22FA">
      <w:pPr>
        <w:rPr>
          <w:b/>
          <w:u w:val="single"/>
        </w:rPr>
      </w:pPr>
      <w:r>
        <w:rPr>
          <w:b/>
          <w:u w:val="single"/>
        </w:rPr>
        <w:lastRenderedPageBreak/>
        <w:t>Approval of Grants (7)</w:t>
      </w:r>
    </w:p>
    <w:p w:rsidR="00144970" w:rsidRDefault="00144970">
      <w:r>
        <w:t>Matt Levin explained that Just Basics came back for a second time with a clearer request for reusable containers</w:t>
      </w:r>
      <w:r w:rsidR="002F2CE0">
        <w:t xml:space="preserve"> for home food delivery.</w:t>
      </w:r>
    </w:p>
    <w:p w:rsidR="002F2CE0" w:rsidRDefault="002F2CE0">
      <w:pPr>
        <w:rPr>
          <w:b/>
        </w:rPr>
      </w:pPr>
      <w:r>
        <w:rPr>
          <w:b/>
        </w:rPr>
        <w:t>Mark Lembke moved to award Just Basics, Inc. a grant of $2916.  The motion was seconded and passed unanimously.</w:t>
      </w:r>
    </w:p>
    <w:p w:rsidR="002F2CE0" w:rsidRDefault="002F2CE0">
      <w:r>
        <w:t xml:space="preserve">Matt Levin explained the grant for this special project and the statewide discussion to pass tire legislation.  </w:t>
      </w:r>
    </w:p>
    <w:p w:rsidR="002F2CE0" w:rsidRDefault="002F2CE0">
      <w:pPr>
        <w:rPr>
          <w:b/>
        </w:rPr>
      </w:pPr>
      <w:r>
        <w:rPr>
          <w:b/>
        </w:rPr>
        <w:t>Laura Zeisel moved to approve a grant of $5000 to the Product Stewardship Institute.  The motion was seconded.</w:t>
      </w:r>
    </w:p>
    <w:p w:rsidR="002F2CE0" w:rsidRDefault="002F2CE0">
      <w:r>
        <w:t xml:space="preserve">Discussion – Bill Powell asked who is championing the bill in </w:t>
      </w:r>
      <w:proofErr w:type="gramStart"/>
      <w:r>
        <w:t>legislation?</w:t>
      </w:r>
      <w:proofErr w:type="gramEnd"/>
      <w:r>
        <w:t xml:space="preserve">  Matt Lev</w:t>
      </w:r>
      <w:r w:rsidR="00FA0774">
        <w:t xml:space="preserve">in answered that it is Rep. David </w:t>
      </w:r>
      <w:proofErr w:type="spellStart"/>
      <w:r w:rsidR="00FA0774">
        <w:t>Dee</w:t>
      </w:r>
      <w:r>
        <w:t>n</w:t>
      </w:r>
      <w:proofErr w:type="spellEnd"/>
      <w:r>
        <w:t xml:space="preserve"> and that Rep. Klein didn’t </w:t>
      </w:r>
      <w:r w:rsidR="00FA0774">
        <w:t>know much about it.  Ellen Gershun asked if any other districts are contributing to this cause through the Product Stewardship Institute.  Leesa Stewart answered that Chittenden SWD also gave a grant.</w:t>
      </w:r>
    </w:p>
    <w:p w:rsidR="00A34B03" w:rsidRPr="00A34B03" w:rsidRDefault="00A34B03">
      <w:pPr>
        <w:rPr>
          <w:b/>
        </w:rPr>
      </w:pPr>
      <w:r>
        <w:rPr>
          <w:b/>
        </w:rPr>
        <w:t>The motion passed unanimously.</w:t>
      </w:r>
    </w:p>
    <w:p w:rsidR="002A22FA" w:rsidRDefault="002A22FA">
      <w:pPr>
        <w:rPr>
          <w:b/>
          <w:u w:val="single"/>
        </w:rPr>
      </w:pPr>
    </w:p>
    <w:p w:rsidR="002A22FA" w:rsidRDefault="002A22FA">
      <w:pPr>
        <w:rPr>
          <w:b/>
          <w:u w:val="single"/>
        </w:rPr>
      </w:pPr>
      <w:r>
        <w:rPr>
          <w:b/>
          <w:u w:val="single"/>
        </w:rPr>
        <w:t>Roundtable and Announcements (8)</w:t>
      </w:r>
    </w:p>
    <w:p w:rsidR="00A34B03" w:rsidRDefault="00A34B03">
      <w:r>
        <w:t>Anita Krauth – I am going to talk to Tony Klein</w:t>
      </w:r>
    </w:p>
    <w:p w:rsidR="00A34B03" w:rsidRDefault="00A34B03">
      <w:r>
        <w:t xml:space="preserve">Nancy Kellogg – there is a town in British Columbia that is all using the </w:t>
      </w:r>
      <w:proofErr w:type="spellStart"/>
      <w:r>
        <w:t>Bokashi</w:t>
      </w:r>
      <w:proofErr w:type="spellEnd"/>
      <w:r>
        <w:t xml:space="preserve"> system to handle food waste.</w:t>
      </w:r>
    </w:p>
    <w:p w:rsidR="00A34B03" w:rsidRDefault="00A34B03">
      <w:r>
        <w:t>Carl Witke – the heating coil on the compost box is leaking and needs to be replaced</w:t>
      </w:r>
    </w:p>
    <w:p w:rsidR="00A34B03" w:rsidRDefault="00A34B03">
      <w:r>
        <w:t>Cassandra Hemenway – applied for a USDA grant/the proposal is for more education for the outlying communities in the district on Act 148.</w:t>
      </w:r>
    </w:p>
    <w:p w:rsidR="00A34B03" w:rsidRDefault="00A34B03">
      <w:r>
        <w:t>Gerhard Postpischil – a chef in the UK was fined for fly tipping and dumping 8 trash bags in the street – fine was more that disposal cost.</w:t>
      </w:r>
    </w:p>
    <w:p w:rsidR="00A34B03" w:rsidRDefault="00A34B03"/>
    <w:p w:rsidR="00A34B03" w:rsidRDefault="00A34B03">
      <w:pPr>
        <w:rPr>
          <w:b/>
          <w:u w:val="single"/>
        </w:rPr>
      </w:pPr>
      <w:r>
        <w:rPr>
          <w:b/>
          <w:u w:val="single"/>
        </w:rPr>
        <w:t>Motion to adjourn at 6:40</w:t>
      </w:r>
    </w:p>
    <w:p w:rsidR="00A34B03" w:rsidRDefault="00A34B03">
      <w:pPr>
        <w:rPr>
          <w:b/>
          <w:u w:val="single"/>
        </w:rPr>
      </w:pPr>
    </w:p>
    <w:p w:rsidR="00A34B03" w:rsidRPr="00A34B03" w:rsidRDefault="00A34B03">
      <w:r>
        <w:t>Prepared by:</w:t>
      </w:r>
    </w:p>
    <w:p w:rsidR="002A22FA" w:rsidRDefault="002A22FA">
      <w:pPr>
        <w:rPr>
          <w:b/>
          <w:u w:val="single"/>
        </w:rPr>
      </w:pPr>
    </w:p>
    <w:p w:rsidR="002A22FA" w:rsidRPr="002A22FA" w:rsidRDefault="002A22FA">
      <w:pPr>
        <w:rPr>
          <w:b/>
          <w:u w:val="single"/>
        </w:rPr>
      </w:pPr>
    </w:p>
    <w:sectPr w:rsidR="002A22FA" w:rsidRPr="002A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97C68"/>
    <w:multiLevelType w:val="hybridMultilevel"/>
    <w:tmpl w:val="F85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27"/>
    <w:rsid w:val="000A10B0"/>
    <w:rsid w:val="00105FF4"/>
    <w:rsid w:val="00144970"/>
    <w:rsid w:val="002533ED"/>
    <w:rsid w:val="002A22FA"/>
    <w:rsid w:val="002F2CE0"/>
    <w:rsid w:val="00416339"/>
    <w:rsid w:val="00556D90"/>
    <w:rsid w:val="006165F9"/>
    <w:rsid w:val="00782C27"/>
    <w:rsid w:val="008B4B4B"/>
    <w:rsid w:val="00A34B03"/>
    <w:rsid w:val="00A62B84"/>
    <w:rsid w:val="00A969CE"/>
    <w:rsid w:val="00B23C0A"/>
    <w:rsid w:val="00B44B36"/>
    <w:rsid w:val="00B512C5"/>
    <w:rsid w:val="00BC412F"/>
    <w:rsid w:val="00CE16FD"/>
    <w:rsid w:val="00D406E1"/>
    <w:rsid w:val="00FA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0EA3-DC5A-459D-8BC4-7EA52A00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208E-A2FC-4B74-9A38-19ACCD92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12</cp:revision>
  <dcterms:created xsi:type="dcterms:W3CDTF">2015-01-22T15:22:00Z</dcterms:created>
  <dcterms:modified xsi:type="dcterms:W3CDTF">2015-02-05T16:52:00Z</dcterms:modified>
</cp:coreProperties>
</file>